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968"/>
        <w:gridCol w:w="9340"/>
        <w:gridCol w:w="1300"/>
        <w:gridCol w:w="13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附件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1" w:name="_GoBack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上虞区闲置农房激活工作三年行动计划重点任务清单（2018－2020年）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工作内容</w:t>
            </w:r>
          </w:p>
        </w:tc>
        <w:tc>
          <w:tcPr>
            <w:tcW w:w="9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目标任务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完成年度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牵头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责任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摸清现状底数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完成确权登记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全面完成农房确权登记工作、全面完成集体土地登记确权发证工作。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国土分局、农林局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乡镇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动态掌握数据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全面摸排农村闲置土地、农村闲置房屋（宅基地），每季度调整，及时上报区产权交易公司，建立动态信息库。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2017-2020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闲置农房登记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bookmarkStart w:id="0" w:name="RANGE!D6"/>
            <w:r>
              <w:rPr>
                <w:rFonts w:hint="eastAsia" w:hAnsi="宋体" w:cs="宋体"/>
                <w:kern w:val="0"/>
                <w:sz w:val="18"/>
                <w:szCs w:val="18"/>
              </w:rPr>
              <w:t>全面做好农村闲置农房基本情况登记工作，从地理环境、结构体系、周边环境到出租意向进行全要素登记，每季度动态调整。</w:t>
            </w:r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2017-2020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完善交易平台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建立交易网络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建设以区产权交易公司、乡镇农合联、村农宅经营服务站及农村主体经营人为重点的多级体系，全网络激活利用农村闲置农房。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加强建设管理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认真做好“乡路”、“ 农房e家”双网平台的网站建设和日常维护，完善线下场地建设，充分运用“互联网+产权交易”的模式，力争成为一年市内、二年省内、三年国内的知名农房租赁网站；加强对乡镇的管理及业务指导，动态掌握数据，及时推广典型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2017-2020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推进激活利用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开展试点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2017年开始在虞南乡镇选取两个试点村进行重点包装，开启闲置农房（宅基地）激活试点工作。2018年3月完成试点任务。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供销总社、交通集团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确定重点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以12个生态保护乡镇、48个3A级景区村、历史文化村以及其他有条件的村为重点，采用多种模式推进，3年内激活闲置农房100万平方米。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2018－2020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便民服务中心、农办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全面推开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各乡镇、街道要全面开展招商引资，旅游、教体、工商联、团委、妇联、供销社等相关部门和乡贤研究会、企业家协会要共同参与激活计划。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各乡镇街道、各相关部门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加大政策扶持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加大财政扶持</w:t>
            </w:r>
          </w:p>
        </w:tc>
        <w:tc>
          <w:tcPr>
            <w:tcW w:w="9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区财政每年安排专项资金，对激活农村闲置房屋成效明显的乡镇、街道和村进行专项奖励。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2018－2020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乡镇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优化扩建政策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以鼓励农村闲置房屋盘活利用、空心村改造为重点，出台新拆改扩建政策。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国土分局、规划分局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加大金融创新扶持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开展农村产权使用权、经营权抵押登记，鼓励金融机构对激活利用农村闲置房屋发展养生养老、乡村旅游、创新创业等融资给予支持。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2017-2020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提供公共服务便利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明确登记优先、免服务费等优惠政策。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便民服务中心、农办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加大基础设施扶持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进一步推进农村基础设施提升工作，着力推进民生实事，激活农村闲置房屋利用率，高水平推进城乡统筹发展。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2017-2020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农办、建设局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强化服务管理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强化交易管理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出台《上虞区闲置农房（宅基地）流转交易的实施意见》、《上虞区农村产权交易管理办法》等政策文件，出台农宅经营服务站管理办法，明确闲置农房界定的使用、租赁、建设条件，规范合同条例、合同纠纷。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便民服务中心、农林局、国土分局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加强日常服务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认真做好“乡路”、“ 农房e家”网平台日常维护，加强对乡镇的管理及业务指导，动态掌握数据，及时推广典型。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2017-2020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加强考核管理</w:t>
            </w:r>
          </w:p>
        </w:tc>
        <w:tc>
          <w:tcPr>
            <w:tcW w:w="9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加强闲置农房（宅基地）激活工作三年行动计划的跟踪督查和评估考核，工作完成情况纳入乡镇、街道目标责任制考核，出台考核细则。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2018－2020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便民服务中心、农办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5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47C67"/>
    <w:rsid w:val="5D147C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ghost-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2018-06-21T06:35:00Z</dcterms:created>
  <dc:creator>Administrator</dc:creator>
  <cp:lastModifiedBy>Administrator</cp:lastModifiedBy>
  <dcterms:modified xsi:type="dcterms:W3CDTF">2018-06-21T06:36:11Z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